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64B" w:rsidRPr="00B179B2" w:rsidRDefault="003E26B5" w:rsidP="00B179B2">
      <w:pPr>
        <w:pStyle w:val="Bezmezer"/>
        <w:jc w:val="center"/>
        <w:rPr>
          <w:b/>
        </w:rPr>
      </w:pPr>
      <w:r w:rsidRPr="00B179B2">
        <w:rPr>
          <w:b/>
        </w:rPr>
        <w:t>MŠ Bystrouška</w:t>
      </w:r>
    </w:p>
    <w:p w:rsidR="003E26B5" w:rsidRPr="00B179B2" w:rsidRDefault="003E26B5" w:rsidP="00B179B2">
      <w:pPr>
        <w:pStyle w:val="Bezmezer"/>
        <w:jc w:val="center"/>
        <w:rPr>
          <w:b/>
        </w:rPr>
      </w:pPr>
      <w:bookmarkStart w:id="0" w:name="_GoBack"/>
      <w:bookmarkEnd w:id="0"/>
      <w:r w:rsidRPr="00B179B2">
        <w:rPr>
          <w:b/>
        </w:rPr>
        <w:t>Na dolech 111, Jihlava</w:t>
      </w:r>
    </w:p>
    <w:p w:rsidR="003E26B5" w:rsidRDefault="003E26B5" w:rsidP="003E26B5">
      <w:pPr>
        <w:jc w:val="center"/>
        <w:rPr>
          <w:b/>
        </w:rPr>
      </w:pPr>
      <w:r w:rsidRPr="003E26B5">
        <w:rPr>
          <w:b/>
        </w:rPr>
        <w:t>Docházka dítěte v době letních prázdnin</w:t>
      </w:r>
      <w:r>
        <w:rPr>
          <w:b/>
        </w:rPr>
        <w:t xml:space="preserve"> – červenec/srpen</w:t>
      </w:r>
    </w:p>
    <w:p w:rsidR="003E26B5" w:rsidRDefault="00B179B2" w:rsidP="00B179B2">
      <w:pPr>
        <w:pStyle w:val="Bezmezer"/>
      </w:pPr>
      <w:r>
        <w:t xml:space="preserve">Vyplněné formuláře prosím odevzdejte </w:t>
      </w:r>
      <w:r w:rsidRPr="00B179B2">
        <w:rPr>
          <w:b/>
        </w:rPr>
        <w:t xml:space="preserve">nejpozději do </w:t>
      </w:r>
      <w:proofErr w:type="gramStart"/>
      <w:r w:rsidRPr="00B179B2">
        <w:rPr>
          <w:b/>
        </w:rPr>
        <w:t>1.6.2020</w:t>
      </w:r>
      <w:proofErr w:type="gramEnd"/>
      <w:r>
        <w:t xml:space="preserve"> pedagogickému personálu MŠ Na Dolech.</w:t>
      </w:r>
    </w:p>
    <w:p w:rsidR="00B179B2" w:rsidRDefault="00B179B2" w:rsidP="00B179B2">
      <w:pPr>
        <w:pStyle w:val="Bezmezer"/>
      </w:pPr>
      <w:r>
        <w:t>Neodevzdání formuláře bereme jako nezájem o provoz v době letních prázdnin.</w:t>
      </w:r>
    </w:p>
    <w:p w:rsidR="00B179B2" w:rsidRPr="00B179B2" w:rsidRDefault="00B179B2" w:rsidP="00B179B2">
      <w:pPr>
        <w:pStyle w:val="Bezmezer"/>
      </w:pPr>
    </w:p>
    <w:p w:rsidR="003E26B5" w:rsidRDefault="003E26B5">
      <w:r>
        <w:t>Jméno a příjmení dítěte: …………………………………………………………</w:t>
      </w:r>
      <w:proofErr w:type="gramStart"/>
      <w:r>
        <w:t>…..</w:t>
      </w:r>
      <w:proofErr w:type="gramEnd"/>
    </w:p>
    <w:p w:rsidR="003E26B5" w:rsidRDefault="003E26B5">
      <w:r>
        <w:t>Docházka pro měsíc: ……………………………………………………………………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39"/>
        <w:gridCol w:w="1276"/>
        <w:gridCol w:w="2349"/>
        <w:gridCol w:w="2349"/>
        <w:gridCol w:w="2349"/>
      </w:tblGrid>
      <w:tr w:rsidR="003E26B5" w:rsidTr="003E26B5">
        <w:tc>
          <w:tcPr>
            <w:tcW w:w="739" w:type="dxa"/>
          </w:tcPr>
          <w:p w:rsidR="003E26B5" w:rsidRDefault="003E26B5">
            <w:r>
              <w:t>DEN</w:t>
            </w:r>
          </w:p>
        </w:tc>
        <w:tc>
          <w:tcPr>
            <w:tcW w:w="1276" w:type="dxa"/>
          </w:tcPr>
          <w:p w:rsidR="003E26B5" w:rsidRDefault="003E26B5">
            <w:r>
              <w:t>ANO/NE</w:t>
            </w:r>
          </w:p>
        </w:tc>
        <w:tc>
          <w:tcPr>
            <w:tcW w:w="2349" w:type="dxa"/>
          </w:tcPr>
          <w:p w:rsidR="003E26B5" w:rsidRDefault="003E26B5">
            <w:r>
              <w:t>R</w:t>
            </w:r>
            <w:r w:rsidR="00BD1C58">
              <w:t>-internátní provoz</w:t>
            </w:r>
          </w:p>
        </w:tc>
        <w:tc>
          <w:tcPr>
            <w:tcW w:w="2349" w:type="dxa"/>
          </w:tcPr>
          <w:p w:rsidR="003E26B5" w:rsidRDefault="003E26B5">
            <w:r>
              <w:t>V</w:t>
            </w:r>
            <w:r w:rsidR="00BD1C58">
              <w:t>-internátní provoz</w:t>
            </w:r>
          </w:p>
        </w:tc>
        <w:tc>
          <w:tcPr>
            <w:tcW w:w="2349" w:type="dxa"/>
          </w:tcPr>
          <w:p w:rsidR="003E26B5" w:rsidRDefault="003E26B5">
            <w:r>
              <w:t>N</w:t>
            </w:r>
            <w:r w:rsidR="00BD1C58">
              <w:t>-internátní provoz</w:t>
            </w:r>
          </w:p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1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2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3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4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5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6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7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8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9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10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11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12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13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14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15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16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17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18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19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20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21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22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23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24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25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26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27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28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29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30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  <w:tr w:rsidR="003E26B5" w:rsidTr="003E26B5">
        <w:tc>
          <w:tcPr>
            <w:tcW w:w="739" w:type="dxa"/>
          </w:tcPr>
          <w:p w:rsidR="003E26B5" w:rsidRDefault="003E26B5">
            <w:r>
              <w:t>31</w:t>
            </w:r>
          </w:p>
        </w:tc>
        <w:tc>
          <w:tcPr>
            <w:tcW w:w="1276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  <w:tc>
          <w:tcPr>
            <w:tcW w:w="2349" w:type="dxa"/>
          </w:tcPr>
          <w:p w:rsidR="003E26B5" w:rsidRDefault="003E26B5"/>
        </w:tc>
      </w:tr>
    </w:tbl>
    <w:p w:rsidR="003E26B5" w:rsidRDefault="003E26B5" w:rsidP="003E26B5">
      <w:pPr>
        <w:pStyle w:val="Bezmezer"/>
      </w:pPr>
    </w:p>
    <w:p w:rsidR="003E26B5" w:rsidRDefault="003E26B5" w:rsidP="003E26B5">
      <w:pPr>
        <w:pStyle w:val="Bezmezer"/>
      </w:pPr>
      <w:r>
        <w:t>ANO – dítě přijde do MŠ</w:t>
      </w:r>
    </w:p>
    <w:p w:rsidR="003E26B5" w:rsidRDefault="003E26B5" w:rsidP="003E26B5">
      <w:pPr>
        <w:pStyle w:val="Bezmezer"/>
      </w:pPr>
      <w:r>
        <w:t>NE – dítě zůstane doma</w:t>
      </w:r>
    </w:p>
    <w:p w:rsidR="003E26B5" w:rsidRPr="003E26B5" w:rsidRDefault="003E26B5" w:rsidP="003E26B5">
      <w:pPr>
        <w:pStyle w:val="Bezmezer"/>
        <w:rPr>
          <w:b/>
        </w:rPr>
      </w:pPr>
      <w:r w:rsidRPr="003E26B5">
        <w:rPr>
          <w:b/>
        </w:rPr>
        <w:t>V případě zájmu o internátní provoz:</w:t>
      </w:r>
    </w:p>
    <w:p w:rsidR="003E26B5" w:rsidRDefault="003E26B5" w:rsidP="003E26B5">
      <w:pPr>
        <w:pStyle w:val="Bezmezer"/>
      </w:pPr>
      <w:r>
        <w:t>R – příchod mezi 5:00 – 6:00</w:t>
      </w:r>
    </w:p>
    <w:p w:rsidR="003E26B5" w:rsidRDefault="003E26B5" w:rsidP="003E26B5">
      <w:pPr>
        <w:pStyle w:val="Bezmezer"/>
      </w:pPr>
      <w:r>
        <w:t>V – odchod mezi 18:00 – 19:00</w:t>
      </w:r>
    </w:p>
    <w:p w:rsidR="003E26B5" w:rsidRDefault="003E26B5" w:rsidP="003E26B5">
      <w:pPr>
        <w:pStyle w:val="Bezmezer"/>
      </w:pPr>
      <w:r>
        <w:t>N – dítě zůstane v MŠ přes noc</w:t>
      </w:r>
    </w:p>
    <w:sectPr w:rsidR="003E2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B5"/>
    <w:rsid w:val="003E26B5"/>
    <w:rsid w:val="0066064B"/>
    <w:rsid w:val="00B179B2"/>
    <w:rsid w:val="00B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F312-823D-4505-823F-F7BD489EA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E2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E26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Liščata</dc:creator>
  <cp:keywords/>
  <dc:description/>
  <cp:lastModifiedBy>Vendelýn</cp:lastModifiedBy>
  <cp:revision>2</cp:revision>
  <dcterms:created xsi:type="dcterms:W3CDTF">2020-04-28T05:59:00Z</dcterms:created>
  <dcterms:modified xsi:type="dcterms:W3CDTF">2020-04-28T05:59:00Z</dcterms:modified>
</cp:coreProperties>
</file>